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AF15" w14:textId="5E437247" w:rsidR="0065564B" w:rsidRDefault="00B004C2" w:rsidP="00B004C2">
      <w:pPr>
        <w:jc w:val="center"/>
        <w:rPr>
          <w:b/>
          <w:bCs/>
          <w:sz w:val="26"/>
          <w:szCs w:val="26"/>
        </w:rPr>
      </w:pPr>
      <w:r w:rsidRPr="00B004C2">
        <w:rPr>
          <w:b/>
          <w:bCs/>
          <w:sz w:val="26"/>
          <w:szCs w:val="26"/>
        </w:rPr>
        <w:t xml:space="preserve">God’s Plan of Redemption Part </w:t>
      </w:r>
      <w:r w:rsidR="00DB4ED9">
        <w:rPr>
          <w:b/>
          <w:bCs/>
          <w:sz w:val="26"/>
          <w:szCs w:val="26"/>
        </w:rPr>
        <w:t>8</w:t>
      </w:r>
    </w:p>
    <w:p w14:paraId="1649A3EF" w14:textId="77777777" w:rsidR="00B004C2" w:rsidRDefault="00B004C2" w:rsidP="00B004C2">
      <w:pPr>
        <w:jc w:val="center"/>
        <w:rPr>
          <w:b/>
          <w:bCs/>
          <w:sz w:val="26"/>
          <w:szCs w:val="26"/>
        </w:rPr>
      </w:pPr>
    </w:p>
    <w:p w14:paraId="02579D11" w14:textId="77777777" w:rsidR="00B004C2" w:rsidRPr="00B004C2" w:rsidRDefault="00B004C2" w:rsidP="00B004C2">
      <w:pPr>
        <w:jc w:val="center"/>
        <w:rPr>
          <w:b/>
          <w:bCs/>
          <w:sz w:val="26"/>
          <w:szCs w:val="26"/>
        </w:rPr>
      </w:pPr>
    </w:p>
    <w:p w14:paraId="2A24C2E3" w14:textId="04C9B64B" w:rsidR="00B004C2" w:rsidRDefault="00B004C2" w:rsidP="00B004C2">
      <w:pPr>
        <w:pStyle w:val="ListParagraph"/>
        <w:numPr>
          <w:ilvl w:val="0"/>
          <w:numId w:val="1"/>
        </w:numPr>
      </w:pPr>
      <w:r>
        <w:t>Background</w:t>
      </w:r>
    </w:p>
    <w:p w14:paraId="7A8A362B" w14:textId="69B49D61" w:rsidR="00B004C2" w:rsidRDefault="00B004C2" w:rsidP="00B004C2">
      <w:pPr>
        <w:pStyle w:val="ListParagraph"/>
      </w:pPr>
      <w:r>
        <w:t>Gen. 15:6</w:t>
      </w:r>
    </w:p>
    <w:p w14:paraId="0D581289" w14:textId="0FBC7160" w:rsidR="00B004C2" w:rsidRDefault="00B004C2" w:rsidP="009F7FD2">
      <w:pPr>
        <w:pStyle w:val="ListParagraph"/>
      </w:pPr>
      <w:r>
        <w:t>Is. 53</w:t>
      </w:r>
    </w:p>
    <w:p w14:paraId="06972A26" w14:textId="51B32C1D" w:rsidR="00B004C2" w:rsidRDefault="00B004C2" w:rsidP="00B004C2">
      <w:pPr>
        <w:pStyle w:val="ListParagraph"/>
        <w:numPr>
          <w:ilvl w:val="0"/>
          <w:numId w:val="1"/>
        </w:numPr>
      </w:pPr>
      <w:r>
        <w:t xml:space="preserve">Pauls Exposition </w:t>
      </w:r>
    </w:p>
    <w:p w14:paraId="0B0F3CF7" w14:textId="2D3481F4" w:rsidR="00B004C2" w:rsidRDefault="00B004C2" w:rsidP="00B004C2">
      <w:pPr>
        <w:pStyle w:val="ListParagraph"/>
      </w:pPr>
      <w:r>
        <w:t>Rom. 3:21-31</w:t>
      </w:r>
    </w:p>
    <w:p w14:paraId="12697DA4" w14:textId="4541EFC5" w:rsidR="00B004C2" w:rsidRDefault="00B004C2" w:rsidP="009F7FD2">
      <w:pPr>
        <w:pStyle w:val="ListParagraph"/>
        <w:numPr>
          <w:ilvl w:val="0"/>
          <w:numId w:val="2"/>
        </w:numPr>
      </w:pPr>
      <w:r>
        <w:t>Justification – The declaration of Righteousness before God is without (apart) from the Law. v21, 24, 28</w:t>
      </w:r>
    </w:p>
    <w:p w14:paraId="23AD07A0" w14:textId="77777777" w:rsidR="009F7FD2" w:rsidRDefault="009F7FD2" w:rsidP="009F7FD2">
      <w:pPr>
        <w:pStyle w:val="ListParagraph"/>
        <w:ind w:left="1440"/>
      </w:pPr>
    </w:p>
    <w:p w14:paraId="452758D3" w14:textId="7CC37617" w:rsidR="00B004C2" w:rsidRDefault="00B004C2" w:rsidP="00B004C2">
      <w:pPr>
        <w:pStyle w:val="ListParagraph"/>
        <w:numPr>
          <w:ilvl w:val="0"/>
          <w:numId w:val="2"/>
        </w:numPr>
      </w:pPr>
      <w:r>
        <w:t>Justification is by/Through Faith</w:t>
      </w:r>
    </w:p>
    <w:p w14:paraId="2EDC8CDA" w14:textId="3449CEB9" w:rsidR="00B004C2" w:rsidRDefault="00B004C2" w:rsidP="00B004C2">
      <w:pPr>
        <w:pStyle w:val="ListParagraph"/>
        <w:ind w:left="1440"/>
      </w:pPr>
      <w:r>
        <w:t>(Faith is the instrumental cause)</w:t>
      </w:r>
    </w:p>
    <w:p w14:paraId="0AFD8252" w14:textId="13A1BE19" w:rsidR="00B004C2" w:rsidRDefault="00B004C2" w:rsidP="009F7FD2">
      <w:pPr>
        <w:pStyle w:val="ListParagraph"/>
        <w:ind w:left="1440"/>
      </w:pPr>
      <w:r>
        <w:t>v22, 25, 26, 27, 28, 30</w:t>
      </w:r>
    </w:p>
    <w:p w14:paraId="75156596" w14:textId="77777777" w:rsidR="009F7FD2" w:rsidRDefault="009F7FD2" w:rsidP="009F7FD2">
      <w:pPr>
        <w:pStyle w:val="ListParagraph"/>
        <w:ind w:left="1440"/>
      </w:pPr>
    </w:p>
    <w:p w14:paraId="71E8EFEC" w14:textId="7FE09682" w:rsidR="00B004C2" w:rsidRDefault="00B004C2" w:rsidP="00B004C2">
      <w:pPr>
        <w:pStyle w:val="ListParagraph"/>
        <w:numPr>
          <w:ilvl w:val="0"/>
          <w:numId w:val="2"/>
        </w:numPr>
      </w:pPr>
      <w:r>
        <w:t xml:space="preserve">The Object of Faith is Christ </w:t>
      </w:r>
    </w:p>
    <w:p w14:paraId="6879401E" w14:textId="7AD87A19" w:rsidR="00B004C2" w:rsidRDefault="00B004C2" w:rsidP="00B004C2">
      <w:pPr>
        <w:pStyle w:val="ListParagraph"/>
        <w:ind w:left="1440"/>
      </w:pPr>
      <w:r>
        <w:t xml:space="preserve">(Christ is the Meritorious Cause) </w:t>
      </w:r>
    </w:p>
    <w:p w14:paraId="37465E11" w14:textId="3E7B25BB" w:rsidR="00B004C2" w:rsidRDefault="00B004C2" w:rsidP="00B004C2">
      <w:pPr>
        <w:pStyle w:val="ListParagraph"/>
        <w:ind w:left="1440"/>
      </w:pPr>
      <w:r>
        <w:t>v22, 24-25, 26</w:t>
      </w:r>
    </w:p>
    <w:p w14:paraId="52C24EE7" w14:textId="77777777" w:rsidR="00B004C2" w:rsidRDefault="00B004C2" w:rsidP="00B004C2">
      <w:pPr>
        <w:pStyle w:val="ListParagraph"/>
        <w:ind w:left="1440"/>
      </w:pPr>
    </w:p>
    <w:p w14:paraId="27E99522" w14:textId="77777777" w:rsidR="00B004C2" w:rsidRDefault="00B004C2" w:rsidP="00B004C2">
      <w:pPr>
        <w:pStyle w:val="ListParagraph"/>
        <w:ind w:left="1440"/>
      </w:pPr>
    </w:p>
    <w:p w14:paraId="38AD17DB" w14:textId="2C9A8D39" w:rsidR="00B004C2" w:rsidRDefault="00B004C2" w:rsidP="00B004C2">
      <w:pPr>
        <w:pStyle w:val="ListParagraph"/>
        <w:numPr>
          <w:ilvl w:val="0"/>
          <w:numId w:val="1"/>
        </w:numPr>
      </w:pPr>
      <w:r>
        <w:t>Cause for Conf</w:t>
      </w:r>
      <w:r w:rsidR="009F7FD2">
        <w:t>usion</w:t>
      </w:r>
      <w:r>
        <w:t xml:space="preserve"> </w:t>
      </w:r>
    </w:p>
    <w:p w14:paraId="67DB6A94" w14:textId="5FE8C0B4" w:rsidR="00B004C2" w:rsidRDefault="00B004C2" w:rsidP="00B004C2">
      <w:pPr>
        <w:pStyle w:val="ListParagraph"/>
      </w:pPr>
      <w:r>
        <w:t xml:space="preserve">Rom. 4:5 </w:t>
      </w:r>
      <w:r w:rsidRPr="00B004C2">
        <w:t>But to him that worketh not, but believeth on him that justifieth the ungodly, his faith is counted for righteousness.</w:t>
      </w:r>
    </w:p>
    <w:p w14:paraId="3B8F29A5" w14:textId="198D3EBA" w:rsidR="00F972B3" w:rsidRDefault="00F972B3" w:rsidP="00F972B3">
      <w:pPr>
        <w:pStyle w:val="ListParagraph"/>
        <w:numPr>
          <w:ilvl w:val="0"/>
          <w:numId w:val="3"/>
        </w:numPr>
      </w:pPr>
      <w:r>
        <w:t>2 Views</w:t>
      </w:r>
    </w:p>
    <w:p w14:paraId="42AE4161" w14:textId="67644DF5" w:rsidR="009F7FD2" w:rsidRPr="009F7FD2" w:rsidRDefault="00F972B3" w:rsidP="009F7FD2">
      <w:pPr>
        <w:pStyle w:val="ListParagraph"/>
        <w:ind w:left="1440"/>
      </w:pPr>
      <w:proofErr w:type="gramStart"/>
      <w:r>
        <w:t>Baxter</w:t>
      </w:r>
      <w:r w:rsidR="009F7FD2">
        <w:t xml:space="preserve">  </w:t>
      </w:r>
      <w:r w:rsidR="009F7FD2" w:rsidRPr="009F7FD2">
        <w:rPr>
          <w:b/>
          <w:bCs/>
        </w:rPr>
        <w:t>Thesis</w:t>
      </w:r>
      <w:proofErr w:type="gramEnd"/>
      <w:r w:rsidR="009F7FD2" w:rsidRPr="009F7FD2">
        <w:rPr>
          <w:b/>
          <w:bCs/>
        </w:rPr>
        <w:t xml:space="preserve"> 23.</w:t>
      </w:r>
      <w:r w:rsidR="009F7FD2" w:rsidRPr="009F7FD2">
        <w:t xml:space="preserve"> In this </w:t>
      </w:r>
      <w:r w:rsidR="009F7FD2" w:rsidRPr="009F7FD2">
        <w:t>sense</w:t>
      </w:r>
      <w:r w:rsidR="009F7FD2" w:rsidRPr="009F7FD2">
        <w:t xml:space="preserve"> also, it is so far from being an error to affirm, that [Faith itself is our Righteousness,] that it is a truth necessary for every Christian to know; that is, Faith is our Evangelical Righteousness, (in the </w:t>
      </w:r>
      <w:r w:rsidR="009F7FD2" w:rsidRPr="009F7FD2">
        <w:t>sense</w:t>
      </w:r>
      <w:r w:rsidR="009F7FD2" w:rsidRPr="009F7FD2">
        <w:t xml:space="preserve"> before explained,) as Christ is our Legal Righteousness.</w:t>
      </w:r>
    </w:p>
    <w:p w14:paraId="16EDB72C" w14:textId="320F1103" w:rsidR="00F972B3" w:rsidRDefault="009F7FD2" w:rsidP="00F972B3">
      <w:pPr>
        <w:pStyle w:val="ListParagraph"/>
        <w:ind w:left="1440"/>
      </w:pPr>
      <w:r>
        <w:t xml:space="preserve"> </w:t>
      </w:r>
    </w:p>
    <w:p w14:paraId="56756E44" w14:textId="6AEB8F9B" w:rsidR="00F972B3" w:rsidRDefault="00F972B3" w:rsidP="00F972B3">
      <w:pPr>
        <w:pStyle w:val="ListParagraph"/>
        <w:ind w:left="1440"/>
      </w:pPr>
      <w:r>
        <w:t xml:space="preserve">LBCF 11.1, </w:t>
      </w:r>
      <w:r w:rsidR="009F7FD2" w:rsidRPr="009F7FD2">
        <w:t>Those God effectually calls he also freely justifies.</w:t>
      </w:r>
      <w:r w:rsidR="009F7FD2">
        <w:rPr>
          <w:vertAlign w:val="superscript"/>
        </w:rPr>
        <w:t xml:space="preserve"> </w:t>
      </w:r>
      <w:r w:rsidR="009F7FD2" w:rsidRPr="009F7FD2">
        <w:t>He does this, not by infusing righteousness into them but by pardoning their sins and accounting and accepting them as righteous.</w:t>
      </w:r>
      <w:r w:rsidR="009F7FD2">
        <w:rPr>
          <w:vertAlign w:val="superscript"/>
        </w:rPr>
        <w:t xml:space="preserve"> </w:t>
      </w:r>
      <w:r w:rsidR="009F7FD2" w:rsidRPr="009F7FD2">
        <w:t>He does this for Christ’s sake alone and not for anything produced in them or done by them.</w:t>
      </w:r>
      <w:r w:rsidR="009F7FD2">
        <w:rPr>
          <w:vertAlign w:val="superscript"/>
        </w:rPr>
        <w:t xml:space="preserve"> </w:t>
      </w:r>
      <w:r w:rsidR="009F7FD2" w:rsidRPr="009F7FD2">
        <w:t xml:space="preserve"> He does not impute faith itself, the act of believing, or any other gospel obedience to them as their righteousness. Instead, he imputes Christ’s active obedience to the whole law and passive obedience in his death as their whole and only righteousness by </w:t>
      </w:r>
      <w:r w:rsidR="009F7FD2" w:rsidRPr="009F7FD2">
        <w:t>faith. This</w:t>
      </w:r>
      <w:r w:rsidR="009F7FD2" w:rsidRPr="009F7FD2">
        <w:t xml:space="preserve"> faith is not self-generated; it is the gift of God.</w:t>
      </w:r>
    </w:p>
    <w:p w14:paraId="632F9A90" w14:textId="77777777" w:rsidR="009F7FD2" w:rsidRDefault="009F7FD2" w:rsidP="00F972B3">
      <w:pPr>
        <w:pStyle w:val="ListParagraph"/>
        <w:ind w:left="1440"/>
      </w:pPr>
    </w:p>
    <w:p w14:paraId="7DE66ABE" w14:textId="77777777" w:rsidR="009F7FD2" w:rsidRDefault="009F7FD2" w:rsidP="00F972B3">
      <w:pPr>
        <w:pStyle w:val="ListParagraph"/>
        <w:ind w:left="1440"/>
      </w:pPr>
    </w:p>
    <w:p w14:paraId="2BC96318" w14:textId="77777777" w:rsidR="009F7FD2" w:rsidRDefault="009F7FD2" w:rsidP="00F972B3">
      <w:pPr>
        <w:pStyle w:val="ListParagraph"/>
        <w:ind w:left="1440"/>
      </w:pPr>
    </w:p>
    <w:p w14:paraId="4B299C8C" w14:textId="77777777" w:rsidR="009F7FD2" w:rsidRDefault="009F7FD2" w:rsidP="00F972B3">
      <w:pPr>
        <w:pStyle w:val="ListParagraph"/>
        <w:ind w:left="1440"/>
      </w:pPr>
    </w:p>
    <w:p w14:paraId="502BF9D3" w14:textId="77777777" w:rsidR="00F972B3" w:rsidRDefault="00F972B3" w:rsidP="00F972B3">
      <w:pPr>
        <w:pStyle w:val="ListParagraph"/>
        <w:ind w:left="1440"/>
      </w:pPr>
    </w:p>
    <w:p w14:paraId="450E0576" w14:textId="07EDAD4E" w:rsidR="00F972B3" w:rsidRDefault="00F972B3" w:rsidP="00F972B3">
      <w:pPr>
        <w:pStyle w:val="ListParagraph"/>
        <w:numPr>
          <w:ilvl w:val="0"/>
          <w:numId w:val="3"/>
        </w:numPr>
      </w:pPr>
      <w:r>
        <w:lastRenderedPageBreak/>
        <w:t xml:space="preserve">Explaining </w:t>
      </w:r>
      <w:r w:rsidR="009F7FD2">
        <w:t>How Rom.4:5 is Understood in These 2 Views</w:t>
      </w:r>
    </w:p>
    <w:p w14:paraId="1AF50DE2" w14:textId="77777777" w:rsidR="009F7FD2" w:rsidRDefault="009F7FD2" w:rsidP="009F7FD2">
      <w:pPr>
        <w:pStyle w:val="ListParagraph"/>
        <w:ind w:left="1440"/>
      </w:pPr>
    </w:p>
    <w:p w14:paraId="3F6A7F33" w14:textId="73AF8CFE" w:rsidR="00F972B3" w:rsidRDefault="00F972B3" w:rsidP="00F972B3">
      <w:pPr>
        <w:pStyle w:val="ListParagraph"/>
        <w:numPr>
          <w:ilvl w:val="0"/>
          <w:numId w:val="4"/>
        </w:numPr>
      </w:pPr>
      <w:r>
        <w:t xml:space="preserve">For Baxter Rom. 4:5 is to be understood as it reads on face value, </w:t>
      </w:r>
      <w:proofErr w:type="gramStart"/>
      <w:r>
        <w:t>i.e.</w:t>
      </w:r>
      <w:proofErr w:type="gramEnd"/>
      <w:r>
        <w:t xml:space="preserve"> “his </w:t>
      </w:r>
      <w:r w:rsidR="00EC6052">
        <w:t>faith</w:t>
      </w:r>
      <w:r>
        <w:t xml:space="preserve"> is counted for righteousness.” This principle is </w:t>
      </w:r>
      <w:r w:rsidR="00EC6052">
        <w:t>fundamental,</w:t>
      </w:r>
      <w:r>
        <w:t xml:space="preserve"> then to the entire redemptive plan. </w:t>
      </w:r>
    </w:p>
    <w:p w14:paraId="1C733B2E" w14:textId="77777777" w:rsidR="009F7FD2" w:rsidRDefault="009F7FD2" w:rsidP="009F7FD2">
      <w:pPr>
        <w:pStyle w:val="ListParagraph"/>
        <w:ind w:left="2160"/>
      </w:pPr>
    </w:p>
    <w:p w14:paraId="6A457579" w14:textId="08B9E3AB" w:rsidR="00F972B3" w:rsidRDefault="00F972B3" w:rsidP="009F7FD2">
      <w:pPr>
        <w:pStyle w:val="ListParagraph"/>
        <w:numPr>
          <w:ilvl w:val="0"/>
          <w:numId w:val="4"/>
        </w:numPr>
      </w:pPr>
      <w:r>
        <w:t xml:space="preserve">For the </w:t>
      </w:r>
      <w:r w:rsidR="00EC6052">
        <w:t>Confessional</w:t>
      </w:r>
      <w:r>
        <w:t xml:space="preserve"> </w:t>
      </w:r>
      <w:r w:rsidR="009F7FD2">
        <w:t xml:space="preserve">Rom.4:5 </w:t>
      </w:r>
      <w:proofErr w:type="gramStart"/>
      <w:r w:rsidR="009F7FD2">
        <w:t>…</w:t>
      </w:r>
      <w:r>
        <w:t>“</w:t>
      </w:r>
      <w:proofErr w:type="gramEnd"/>
      <w:r>
        <w:t xml:space="preserve">his faith is counted for righteousness”; </w:t>
      </w:r>
    </w:p>
    <w:p w14:paraId="6633CEF3" w14:textId="77777777" w:rsidR="009F7FD2" w:rsidRDefault="009F7FD2" w:rsidP="009F7FD2">
      <w:pPr>
        <w:pStyle w:val="ListParagraph"/>
      </w:pPr>
    </w:p>
    <w:p w14:paraId="4771721E" w14:textId="77777777" w:rsidR="009F7FD2" w:rsidRDefault="009F7FD2" w:rsidP="009F7FD2">
      <w:pPr>
        <w:pStyle w:val="ListParagraph"/>
        <w:ind w:left="2160"/>
      </w:pPr>
    </w:p>
    <w:p w14:paraId="2C815B0D" w14:textId="3D746508" w:rsidR="00F972B3" w:rsidRDefault="00F972B3" w:rsidP="00F972B3">
      <w:pPr>
        <w:pStyle w:val="ListParagraph"/>
        <w:ind w:left="2160"/>
      </w:pPr>
      <w:proofErr w:type="gramStart"/>
      <w:r>
        <w:t>-“</w:t>
      </w:r>
      <w:proofErr w:type="gramEnd"/>
      <w:r>
        <w:t>not considered in itself as a work, but in relation to Christ, the object of it, and as an act of receiving and applying him</w:t>
      </w:r>
      <w:r w:rsidR="009F7FD2">
        <w:t>,</w:t>
      </w:r>
      <w:r>
        <w:t xml:space="preserve"> as eating nourisheth, though it be the meat that doth it. </w:t>
      </w:r>
      <w:r w:rsidR="009F7FD2">
        <w:t xml:space="preserve"> M. Poole</w:t>
      </w:r>
    </w:p>
    <w:p w14:paraId="4C00E2A5" w14:textId="77777777" w:rsidR="009F7FD2" w:rsidRDefault="009F7FD2" w:rsidP="00F972B3">
      <w:pPr>
        <w:pStyle w:val="ListParagraph"/>
        <w:ind w:left="2160"/>
      </w:pPr>
    </w:p>
    <w:p w14:paraId="3749633C" w14:textId="686EFCF6" w:rsidR="00F972B3" w:rsidRDefault="00F972B3" w:rsidP="00F972B3">
      <w:pPr>
        <w:pStyle w:val="ListParagraph"/>
        <w:ind w:left="2160"/>
      </w:pPr>
      <w:r>
        <w:t xml:space="preserve">- Abraham rested his faith on the gracious Giver who ‘reckoned’ the patriarch’s faith for righteousness. More fully expressed this means that God counted for righteousness that which Abraham appropriated by faith. Namely the righteousness of Christ. </w:t>
      </w:r>
      <w:r w:rsidR="009F7FD2">
        <w:t xml:space="preserve"> </w:t>
      </w:r>
      <w:proofErr w:type="spellStart"/>
      <w:proofErr w:type="gramStart"/>
      <w:r w:rsidR="009F7FD2">
        <w:t>W.Hendricksen</w:t>
      </w:r>
      <w:proofErr w:type="spellEnd"/>
      <w:proofErr w:type="gramEnd"/>
    </w:p>
    <w:p w14:paraId="39E19339" w14:textId="77777777" w:rsidR="00F972B3" w:rsidRDefault="00F972B3" w:rsidP="00F972B3">
      <w:pPr>
        <w:pStyle w:val="ListParagraph"/>
        <w:ind w:left="2160"/>
      </w:pPr>
    </w:p>
    <w:p w14:paraId="462659C2" w14:textId="0422138B" w:rsidR="00F972B3" w:rsidRDefault="00F972B3" w:rsidP="00F972B3">
      <w:pPr>
        <w:pStyle w:val="ListParagraph"/>
        <w:ind w:left="2160"/>
      </w:pPr>
      <w:r>
        <w:t xml:space="preserve">-Some have stumbled at this statement – “his faith is counted for righteousness” and have misapplied it, as though faith were </w:t>
      </w:r>
      <w:proofErr w:type="gramStart"/>
      <w:r>
        <w:t>in itself the</w:t>
      </w:r>
      <w:proofErr w:type="gramEnd"/>
      <w:r>
        <w:t xml:space="preserve"> cause of righteousness, and hence a meritorious act, and no</w:t>
      </w:r>
      <w:r w:rsidR="009F7FD2">
        <w:t>t</w:t>
      </w:r>
      <w:r>
        <w:t xml:space="preserve"> the wa</w:t>
      </w:r>
      <w:r w:rsidR="009F7FD2">
        <w:t>y</w:t>
      </w:r>
      <w:r>
        <w:t xml:space="preserve"> and means of a</w:t>
      </w:r>
      <w:r w:rsidR="009F7FD2">
        <w:t>t</w:t>
      </w:r>
      <w:r>
        <w:t>t</w:t>
      </w:r>
      <w:r w:rsidR="009F7FD2">
        <w:t>aining</w:t>
      </w:r>
      <w:r>
        <w:t xml:space="preserve"> righteousness. Condensed sentences will not submit to the rules of logic but must be interpreted according to the context and explanations found elsewhere. </w:t>
      </w:r>
      <w:r w:rsidR="009F7FD2">
        <w:t xml:space="preserve"> Calvin (Editor’s note)</w:t>
      </w:r>
    </w:p>
    <w:p w14:paraId="270EE4A8" w14:textId="77777777" w:rsidR="009F7FD2" w:rsidRDefault="009F7FD2" w:rsidP="00F972B3">
      <w:pPr>
        <w:pStyle w:val="ListParagraph"/>
        <w:ind w:left="2160"/>
      </w:pPr>
    </w:p>
    <w:p w14:paraId="1C5943F6" w14:textId="77777777" w:rsidR="00F972B3" w:rsidRDefault="00F972B3" w:rsidP="00F972B3">
      <w:pPr>
        <w:pStyle w:val="ListParagraph"/>
        <w:ind w:left="2160"/>
      </w:pPr>
    </w:p>
    <w:p w14:paraId="19959CB9" w14:textId="51175F8F" w:rsidR="00C2236F" w:rsidRDefault="00F972B3" w:rsidP="00C2236F">
      <w:pPr>
        <w:pStyle w:val="ListParagraph"/>
        <w:numPr>
          <w:ilvl w:val="0"/>
          <w:numId w:val="1"/>
        </w:numPr>
      </w:pPr>
      <w:r>
        <w:t xml:space="preserve">Why </w:t>
      </w:r>
      <w:r w:rsidR="00C2236F">
        <w:t>Baxter’s</w:t>
      </w:r>
      <w:r>
        <w:t xml:space="preserve"> View (“Faith </w:t>
      </w:r>
      <w:r w:rsidR="009F7FD2">
        <w:t>Is</w:t>
      </w:r>
      <w:r>
        <w:t xml:space="preserve"> Our Righteousness”) Should be </w:t>
      </w:r>
      <w:proofErr w:type="gramStart"/>
      <w:r w:rsidR="00EC6052">
        <w:t>Rejected</w:t>
      </w:r>
      <w:proofErr w:type="gramEnd"/>
    </w:p>
    <w:p w14:paraId="69EDF0E4" w14:textId="0166BD94" w:rsidR="00F972B3" w:rsidRDefault="00F972B3" w:rsidP="00F972B3">
      <w:pPr>
        <w:pStyle w:val="ListParagraph"/>
        <w:numPr>
          <w:ilvl w:val="0"/>
          <w:numId w:val="6"/>
        </w:numPr>
      </w:pPr>
      <w:r>
        <w:t xml:space="preserve">It </w:t>
      </w:r>
      <w:r w:rsidR="00C2236F">
        <w:t>essentially</w:t>
      </w:r>
      <w:r>
        <w:t xml:space="preserve"> </w:t>
      </w:r>
      <w:r w:rsidR="00C2236F">
        <w:t>turn</w:t>
      </w:r>
      <w:r w:rsidR="009F7FD2">
        <w:t>s</w:t>
      </w:r>
      <w:r w:rsidR="00C2236F">
        <w:t xml:space="preserve"> faith into a work in contradiction of Eph. 2:8-9, 2 Tim. 1:9, Titus 3:5</w:t>
      </w:r>
    </w:p>
    <w:p w14:paraId="782158B9" w14:textId="77777777" w:rsidR="00C2236F" w:rsidRDefault="00C2236F" w:rsidP="00C2236F">
      <w:pPr>
        <w:pStyle w:val="ListParagraph"/>
        <w:ind w:left="1440"/>
      </w:pPr>
    </w:p>
    <w:p w14:paraId="6FFACE25" w14:textId="51CD0F95" w:rsidR="00C2236F" w:rsidRDefault="00C2236F" w:rsidP="009F7FD2">
      <w:pPr>
        <w:pStyle w:val="ListParagraph"/>
        <w:numPr>
          <w:ilvl w:val="0"/>
          <w:numId w:val="6"/>
        </w:numPr>
      </w:pPr>
      <w:r>
        <w:t xml:space="preserve">It is incompatible with the Biblical testimony that Christ is our righteousness as per: </w:t>
      </w:r>
      <w:r w:rsidR="009F7FD2">
        <w:t xml:space="preserve">    Jer.23:6 </w:t>
      </w:r>
      <w:r>
        <w:t xml:space="preserve">Jer. 33:16, Rom. 5:18-19 2 Cor. 5:21 </w:t>
      </w:r>
    </w:p>
    <w:p w14:paraId="00095964" w14:textId="23E51F02" w:rsidR="00F972B3" w:rsidRDefault="00F972B3" w:rsidP="00F972B3"/>
    <w:p w14:paraId="39A89659" w14:textId="77777777" w:rsidR="00B004C2" w:rsidRDefault="00B004C2" w:rsidP="00B004C2"/>
    <w:p w14:paraId="1A9B4E09" w14:textId="77777777" w:rsidR="00B004C2" w:rsidRPr="00B004C2" w:rsidRDefault="00B004C2" w:rsidP="00B004C2"/>
    <w:sectPr w:rsidR="00B004C2" w:rsidRPr="00B0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4E9"/>
    <w:multiLevelType w:val="hybridMultilevel"/>
    <w:tmpl w:val="AC549B48"/>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B112ED4"/>
    <w:multiLevelType w:val="hybridMultilevel"/>
    <w:tmpl w:val="0C6CD40C"/>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0DE3B1B"/>
    <w:multiLevelType w:val="hybridMultilevel"/>
    <w:tmpl w:val="0C6CD4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7C1E87"/>
    <w:multiLevelType w:val="hybridMultilevel"/>
    <w:tmpl w:val="49A818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D5091"/>
    <w:multiLevelType w:val="hybridMultilevel"/>
    <w:tmpl w:val="048A79EA"/>
    <w:lvl w:ilvl="0" w:tplc="BBF2B018">
      <w:start w:val="5"/>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C790AB5"/>
    <w:multiLevelType w:val="hybridMultilevel"/>
    <w:tmpl w:val="521EDC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69367656">
    <w:abstractNumId w:val="3"/>
  </w:num>
  <w:num w:numId="2" w16cid:durableId="621348338">
    <w:abstractNumId w:val="2"/>
  </w:num>
  <w:num w:numId="3" w16cid:durableId="1479107244">
    <w:abstractNumId w:val="0"/>
  </w:num>
  <w:num w:numId="4" w16cid:durableId="1489134951">
    <w:abstractNumId w:val="5"/>
  </w:num>
  <w:num w:numId="5" w16cid:durableId="894317890">
    <w:abstractNumId w:val="4"/>
  </w:num>
  <w:num w:numId="6" w16cid:durableId="734594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C2"/>
    <w:rsid w:val="0065564B"/>
    <w:rsid w:val="009F7FD2"/>
    <w:rsid w:val="00A17701"/>
    <w:rsid w:val="00B004C2"/>
    <w:rsid w:val="00B71967"/>
    <w:rsid w:val="00C2236F"/>
    <w:rsid w:val="00DB4ED9"/>
    <w:rsid w:val="00EC6052"/>
    <w:rsid w:val="00F9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6F86"/>
  <w15:chartTrackingRefBased/>
  <w15:docId w15:val="{06F7AA08-4F3B-4F2D-9C2D-75AF64E0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TotalTime>
  <Pages>2</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Kathy White</cp:lastModifiedBy>
  <cp:revision>2</cp:revision>
  <cp:lastPrinted>2023-05-21T12:13:00Z</cp:lastPrinted>
  <dcterms:created xsi:type="dcterms:W3CDTF">2023-05-23T01:00:00Z</dcterms:created>
  <dcterms:modified xsi:type="dcterms:W3CDTF">2023-05-23T01:00:00Z</dcterms:modified>
</cp:coreProperties>
</file>