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E9B9B" w14:textId="50347049" w:rsidR="0043342D" w:rsidRPr="00813B9A" w:rsidRDefault="0043342D" w:rsidP="0043342D">
      <w:pPr>
        <w:jc w:val="center"/>
        <w:rPr>
          <w:rFonts w:ascii="Segoe UI" w:hAnsi="Segoe UI" w:cs="Segoe UI"/>
          <w:b/>
          <w:bCs/>
        </w:rPr>
      </w:pPr>
      <w:bookmarkStart w:id="0" w:name="_Hlk52654264"/>
      <w:r w:rsidRPr="00813B9A">
        <w:rPr>
          <w:rFonts w:ascii="Segoe UI" w:hAnsi="Segoe UI" w:cs="Segoe UI"/>
          <w:b/>
          <w:bCs/>
          <w:sz w:val="28"/>
          <w:szCs w:val="28"/>
        </w:rPr>
        <w:t>Eschatology</w:t>
      </w:r>
      <w:r w:rsidR="00A628D9" w:rsidRPr="00813B9A">
        <w:rPr>
          <w:rFonts w:ascii="Segoe UI" w:hAnsi="Segoe UI" w:cs="Segoe UI"/>
          <w:b/>
          <w:bCs/>
          <w:sz w:val="28"/>
          <w:szCs w:val="28"/>
        </w:rPr>
        <w:t xml:space="preserve"> Overview</w:t>
      </w:r>
      <w:r w:rsidRPr="00813B9A">
        <w:rPr>
          <w:rFonts w:ascii="Segoe UI" w:hAnsi="Segoe UI" w:cs="Segoe UI"/>
          <w:b/>
          <w:bCs/>
          <w:sz w:val="28"/>
          <w:szCs w:val="28"/>
        </w:rPr>
        <w:t xml:space="preserve"> Part </w:t>
      </w:r>
      <w:r w:rsidR="00A628D9" w:rsidRPr="00813B9A">
        <w:rPr>
          <w:rFonts w:ascii="Segoe UI" w:hAnsi="Segoe UI" w:cs="Segoe UI"/>
          <w:b/>
          <w:bCs/>
          <w:sz w:val="28"/>
          <w:szCs w:val="28"/>
        </w:rPr>
        <w:t>IV</w:t>
      </w:r>
      <w:r w:rsidRPr="00813B9A">
        <w:rPr>
          <w:rFonts w:ascii="Segoe UI" w:hAnsi="Segoe UI" w:cs="Segoe UI"/>
          <w:b/>
          <w:bCs/>
          <w:sz w:val="24"/>
          <w:szCs w:val="24"/>
        </w:rPr>
        <w:br/>
      </w:r>
    </w:p>
    <w:p w14:paraId="584274B8" w14:textId="6B5CFB7A" w:rsidR="0043342D" w:rsidRPr="00786D83" w:rsidRDefault="0043342D" w:rsidP="0043342D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813B9A">
        <w:rPr>
          <w:rFonts w:ascii="Segoe UI" w:hAnsi="Segoe UI" w:cs="Segoe UI"/>
          <w:b/>
          <w:bCs/>
        </w:rPr>
        <w:t>Indisputable Propositions</w:t>
      </w:r>
      <w:r w:rsidRPr="00786D83">
        <w:rPr>
          <w:rFonts w:ascii="Segoe UI" w:hAnsi="Segoe UI" w:cs="Segoe UI"/>
        </w:rPr>
        <w:br/>
        <w:t>Acts 1:1-11</w:t>
      </w:r>
      <w:r w:rsidRPr="00786D83">
        <w:rPr>
          <w:rFonts w:ascii="Segoe UI" w:hAnsi="Segoe UI" w:cs="Segoe UI"/>
        </w:rPr>
        <w:br/>
      </w:r>
      <w:r w:rsidRPr="00813B9A">
        <w:rPr>
          <w:rFonts w:ascii="Segoe UI" w:hAnsi="Segoe UI" w:cs="Segoe UI"/>
          <w:b/>
          <w:bCs/>
        </w:rPr>
        <w:t>A.</w:t>
      </w:r>
      <w:r w:rsidRPr="00786D83">
        <w:rPr>
          <w:rFonts w:ascii="Segoe UI" w:hAnsi="Segoe UI" w:cs="Segoe UI"/>
        </w:rPr>
        <w:t xml:space="preserve"> v. 11 …This same Jesus, which is taken up from you into heaven, shall so come in like manner as ye have seen him got into heaven. </w:t>
      </w:r>
      <w:r w:rsidRPr="00786D83">
        <w:rPr>
          <w:rFonts w:ascii="Segoe UI" w:hAnsi="Segoe UI" w:cs="Segoe UI"/>
        </w:rPr>
        <w:br/>
      </w:r>
      <w:r w:rsidRPr="00813B9A">
        <w:rPr>
          <w:rFonts w:ascii="Segoe UI" w:hAnsi="Segoe UI" w:cs="Segoe UI"/>
          <w:b/>
          <w:bCs/>
        </w:rPr>
        <w:t>B.</w:t>
      </w:r>
      <w:r w:rsidRPr="00786D83">
        <w:rPr>
          <w:rFonts w:ascii="Segoe UI" w:hAnsi="Segoe UI" w:cs="Segoe UI"/>
        </w:rPr>
        <w:t xml:space="preserve"> v. 8 …But you shall receive power, after that the Holy Ghost is come upon you: and ye shall be witnesses unto me both in Jerusalem, and in all Judaea, and in Samaria, and unto the uttermost part of the earth.</w:t>
      </w:r>
      <w:r w:rsidRPr="00786D83">
        <w:rPr>
          <w:rFonts w:ascii="Segoe UI" w:hAnsi="Segoe UI" w:cs="Segoe UI"/>
        </w:rPr>
        <w:br/>
      </w:r>
      <w:r w:rsidRPr="00813B9A">
        <w:rPr>
          <w:rFonts w:ascii="Segoe UI" w:hAnsi="Segoe UI" w:cs="Segoe UI"/>
          <w:b/>
          <w:bCs/>
        </w:rPr>
        <w:t>C.</w:t>
      </w:r>
      <w:r w:rsidRPr="00786D83">
        <w:rPr>
          <w:rFonts w:ascii="Segoe UI" w:hAnsi="Segoe UI" w:cs="Segoe UI"/>
        </w:rPr>
        <w:t xml:space="preserve"> v. 7 …It is not for you to know the times of the seasons. </w:t>
      </w:r>
      <w:r w:rsidRPr="00786D83">
        <w:rPr>
          <w:rFonts w:ascii="Segoe UI" w:hAnsi="Segoe UI" w:cs="Segoe UI"/>
        </w:rPr>
        <w:br/>
      </w:r>
    </w:p>
    <w:p w14:paraId="53253DFB" w14:textId="2AE20D78" w:rsidR="0043342D" w:rsidRPr="00813B9A" w:rsidRDefault="0043342D" w:rsidP="0043342D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 w:rsidRPr="00813B9A">
        <w:rPr>
          <w:rFonts w:ascii="Segoe UI" w:hAnsi="Segoe UI" w:cs="Segoe UI"/>
          <w:b/>
          <w:bCs/>
        </w:rPr>
        <w:t>Debatable Particulars</w:t>
      </w:r>
      <w:r w:rsidR="00CD2DD4" w:rsidRPr="00786D83">
        <w:rPr>
          <w:rFonts w:ascii="Segoe UI" w:hAnsi="Segoe UI" w:cs="Segoe UI"/>
        </w:rPr>
        <w:br/>
      </w:r>
      <w:r w:rsidRPr="00786D83">
        <w:rPr>
          <w:rFonts w:ascii="Segoe UI" w:hAnsi="Segoe UI" w:cs="Segoe UI"/>
        </w:rPr>
        <w:br/>
      </w:r>
      <w:r w:rsidRPr="00813B9A">
        <w:rPr>
          <w:rFonts w:ascii="Segoe UI" w:hAnsi="Segoe UI" w:cs="Segoe UI"/>
          <w:b/>
          <w:bCs/>
        </w:rPr>
        <w:t>A.</w:t>
      </w:r>
      <w:r w:rsidRPr="00786D83">
        <w:rPr>
          <w:rFonts w:ascii="Segoe UI" w:hAnsi="Segoe UI" w:cs="Segoe UI"/>
        </w:rPr>
        <w:t xml:space="preserve"> OT/</w:t>
      </w:r>
      <w:proofErr w:type="spellStart"/>
      <w:r w:rsidRPr="00786D83">
        <w:rPr>
          <w:rFonts w:ascii="Segoe UI" w:hAnsi="Segoe UI" w:cs="Segoe UI"/>
        </w:rPr>
        <w:t>nt</w:t>
      </w:r>
      <w:proofErr w:type="spellEnd"/>
      <w:r w:rsidRPr="00786D83">
        <w:rPr>
          <w:rFonts w:ascii="Segoe UI" w:hAnsi="Segoe UI" w:cs="Segoe UI"/>
        </w:rPr>
        <w:t xml:space="preserve"> or </w:t>
      </w:r>
      <w:proofErr w:type="spellStart"/>
      <w:r w:rsidRPr="00786D83">
        <w:rPr>
          <w:rFonts w:ascii="Segoe UI" w:hAnsi="Segoe UI" w:cs="Segoe UI"/>
        </w:rPr>
        <w:t>ot</w:t>
      </w:r>
      <w:proofErr w:type="spellEnd"/>
      <w:r w:rsidRPr="00786D83">
        <w:rPr>
          <w:rFonts w:ascii="Segoe UI" w:hAnsi="Segoe UI" w:cs="Segoe UI"/>
        </w:rPr>
        <w:t>/NT</w:t>
      </w:r>
      <w:r w:rsidRPr="00786D83">
        <w:rPr>
          <w:rFonts w:ascii="Segoe UI" w:hAnsi="Segoe UI" w:cs="Segoe UI"/>
        </w:rPr>
        <w:br/>
      </w:r>
      <w:r w:rsidRPr="00786D83">
        <w:rPr>
          <w:rFonts w:ascii="Segoe UI" w:hAnsi="Segoe UI" w:cs="Segoe UI"/>
        </w:rPr>
        <w:br/>
      </w:r>
      <w:r w:rsidRPr="00813B9A">
        <w:rPr>
          <w:rFonts w:ascii="Segoe UI" w:hAnsi="Segoe UI" w:cs="Segoe UI"/>
          <w:b/>
          <w:bCs/>
        </w:rPr>
        <w:t>B.</w:t>
      </w:r>
      <w:r w:rsidRPr="00786D83">
        <w:rPr>
          <w:rFonts w:ascii="Segoe UI" w:hAnsi="Segoe UI" w:cs="Segoe UI"/>
        </w:rPr>
        <w:t xml:space="preserve"> The Nature, Appearance and Consummation of the Kingdom</w:t>
      </w:r>
      <w:r w:rsidRPr="00786D83">
        <w:rPr>
          <w:rFonts w:ascii="Segoe UI" w:hAnsi="Segoe UI" w:cs="Segoe UI"/>
        </w:rPr>
        <w:br/>
      </w:r>
      <w:r w:rsidRPr="00786D83">
        <w:rPr>
          <w:rFonts w:ascii="Segoe UI" w:hAnsi="Segoe UI" w:cs="Segoe UI"/>
        </w:rPr>
        <w:br/>
      </w:r>
      <w:r w:rsidR="00786D83" w:rsidRPr="00813B9A">
        <w:rPr>
          <w:rFonts w:ascii="Segoe UI" w:hAnsi="Segoe UI" w:cs="Segoe UI"/>
          <w:b/>
          <w:bCs/>
        </w:rPr>
        <w:t>C</w:t>
      </w:r>
      <w:r w:rsidRPr="00813B9A">
        <w:rPr>
          <w:rFonts w:ascii="Segoe UI" w:hAnsi="Segoe UI" w:cs="Segoe UI"/>
          <w:b/>
          <w:bCs/>
        </w:rPr>
        <w:t>.</w:t>
      </w:r>
      <w:r w:rsidRPr="00786D83">
        <w:rPr>
          <w:rFonts w:ascii="Segoe UI" w:hAnsi="Segoe UI" w:cs="Segoe UI"/>
        </w:rPr>
        <w:t xml:space="preserve"> Literal vs. Figurative Interpretation</w:t>
      </w:r>
      <w:r w:rsidRPr="00786D83">
        <w:rPr>
          <w:rFonts w:ascii="Segoe UI" w:hAnsi="Segoe UI" w:cs="Segoe UI"/>
        </w:rPr>
        <w:br/>
      </w:r>
    </w:p>
    <w:p w14:paraId="1CED9DD8" w14:textId="7AA84C68" w:rsidR="0043342D" w:rsidRPr="00786D83" w:rsidRDefault="0043342D" w:rsidP="0043342D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813B9A">
        <w:rPr>
          <w:rFonts w:ascii="Segoe UI" w:hAnsi="Segoe UI" w:cs="Segoe UI"/>
          <w:b/>
          <w:bCs/>
        </w:rPr>
        <w:t>Dubious Proclamations</w:t>
      </w:r>
      <w:r w:rsidRPr="00786D83">
        <w:rPr>
          <w:rFonts w:ascii="Segoe UI" w:hAnsi="Segoe UI" w:cs="Segoe UI"/>
        </w:rPr>
        <w:br/>
        <w:t>“Belief in the Imminent Rapture is an essential provocation to godly living.”</w:t>
      </w:r>
      <w:r w:rsidRPr="00786D83">
        <w:rPr>
          <w:rFonts w:ascii="Segoe UI" w:hAnsi="Segoe UI" w:cs="Segoe UI"/>
        </w:rPr>
        <w:br/>
        <w:t>“Belief in the discernable onset of the Tribulation is an essential provocation to godly living.”</w:t>
      </w:r>
      <w:r w:rsidRPr="00786D83">
        <w:rPr>
          <w:rFonts w:ascii="Segoe UI" w:hAnsi="Segoe UI" w:cs="Segoe UI"/>
        </w:rPr>
        <w:br/>
        <w:t>“Belief that Christ’s Kingdom will be victorious in history is an essential provocation to godly living.”</w:t>
      </w:r>
      <w:r w:rsidRPr="00786D83">
        <w:rPr>
          <w:rFonts w:ascii="Segoe UI" w:hAnsi="Segoe UI" w:cs="Segoe UI"/>
        </w:rPr>
        <w:br/>
      </w:r>
    </w:p>
    <w:p w14:paraId="319CDC9B" w14:textId="77777777" w:rsidR="00786D83" w:rsidRPr="00786D83" w:rsidRDefault="0043342D" w:rsidP="00786D83">
      <w:pPr>
        <w:pStyle w:val="ListParagraph"/>
        <w:numPr>
          <w:ilvl w:val="0"/>
          <w:numId w:val="1"/>
        </w:numPr>
      </w:pPr>
      <w:r w:rsidRPr="00813B9A">
        <w:rPr>
          <w:rFonts w:ascii="Segoe UI" w:hAnsi="Segoe UI" w:cs="Segoe UI"/>
          <w:b/>
          <w:bCs/>
        </w:rPr>
        <w:t>Divine Provocations to godly living</w:t>
      </w:r>
      <w:r w:rsidRPr="00786D83">
        <w:rPr>
          <w:rFonts w:ascii="Segoe UI" w:hAnsi="Segoe UI" w:cs="Segoe UI"/>
        </w:rPr>
        <w:br/>
        <w:t xml:space="preserve">Rom. 6:2 </w:t>
      </w:r>
      <w:r w:rsidRPr="00786D83">
        <w:rPr>
          <w:rFonts w:ascii="Segoe UI" w:hAnsi="Segoe UI" w:cs="Segoe UI"/>
          <w:color w:val="000000"/>
          <w:shd w:val="clear" w:color="auto" w:fill="FFFFFF"/>
        </w:rPr>
        <w:t>God forbid. How shall we, that are dead to sin, live any longer therein?</w:t>
      </w:r>
      <w:r w:rsidRPr="00786D83">
        <w:rPr>
          <w:rFonts w:ascii="Segoe UI" w:hAnsi="Segoe UI" w:cs="Segoe UI"/>
        </w:rPr>
        <w:br/>
        <w:t xml:space="preserve">Rom. 12:1 </w:t>
      </w:r>
      <w:r w:rsidRPr="00786D83">
        <w:rPr>
          <w:rFonts w:ascii="Segoe UI" w:hAnsi="Segoe UI" w:cs="Segoe UI"/>
          <w:color w:val="000000"/>
          <w:shd w:val="clear" w:color="auto" w:fill="FFFFFF"/>
        </w:rPr>
        <w:t>I beseech you therefore, brethren, by the mercies of God, that ye present your bodies a living sacrifice, holy, acceptable unto God, which is your reasonable service.</w:t>
      </w:r>
      <w:r w:rsidRPr="00786D83">
        <w:rPr>
          <w:rFonts w:ascii="Segoe UI" w:hAnsi="Segoe UI" w:cs="Segoe UI"/>
        </w:rPr>
        <w:br/>
        <w:t>1 Cor. 6:19-20</w:t>
      </w:r>
      <w:r w:rsidR="00A628D9" w:rsidRPr="00786D83">
        <w:rPr>
          <w:rFonts w:ascii="Segoe UI" w:hAnsi="Segoe UI" w:cs="Segoe UI"/>
        </w:rPr>
        <w:t xml:space="preserve"> What? Know ye not that your body is the temple of the Holy </w:t>
      </w:r>
      <w:proofErr w:type="gramStart"/>
      <w:r w:rsidR="00A628D9" w:rsidRPr="00786D83">
        <w:rPr>
          <w:rFonts w:ascii="Segoe UI" w:hAnsi="Segoe UI" w:cs="Segoe UI"/>
        </w:rPr>
        <w:t>Ghost</w:t>
      </w:r>
      <w:proofErr w:type="gramEnd"/>
      <w:r w:rsidR="00A628D9" w:rsidRPr="00786D83">
        <w:rPr>
          <w:rFonts w:ascii="Segoe UI" w:hAnsi="Segoe UI" w:cs="Segoe UI"/>
        </w:rPr>
        <w:t xml:space="preserve"> which is in you, which ye have of God, and ye are not your own? For ye are bought with a price: therefore glorify God in your boy, and in your spirit, which are God’s.</w:t>
      </w:r>
      <w:r w:rsidRPr="00786D83">
        <w:rPr>
          <w:rFonts w:ascii="Segoe UI" w:hAnsi="Segoe UI" w:cs="Segoe UI"/>
        </w:rPr>
        <w:br/>
        <w:t>1 Pet. 2:21</w:t>
      </w:r>
      <w:r w:rsidR="00A628D9" w:rsidRPr="00786D83">
        <w:rPr>
          <w:rFonts w:ascii="Segoe UI" w:hAnsi="Segoe UI" w:cs="Segoe UI"/>
        </w:rPr>
        <w:t xml:space="preserve"> </w:t>
      </w:r>
      <w:r w:rsidR="00A628D9" w:rsidRPr="00786D83">
        <w:rPr>
          <w:rFonts w:ascii="Segoe UI" w:hAnsi="Segoe UI" w:cs="Segoe UI"/>
          <w:color w:val="000000"/>
          <w:shd w:val="clear" w:color="auto" w:fill="FFFFFF"/>
        </w:rPr>
        <w:t>For even hereunto were ye called: because Christ also suffered for us, leaving us an example, that ye should follow his steps:</w:t>
      </w:r>
      <w:r w:rsidRPr="00786D83">
        <w:rPr>
          <w:rFonts w:ascii="Segoe UI" w:hAnsi="Segoe UI" w:cs="Segoe UI"/>
        </w:rPr>
        <w:br/>
        <w:t>1 Pet 4:1</w:t>
      </w:r>
      <w:r w:rsidR="00A628D9" w:rsidRPr="00786D83">
        <w:rPr>
          <w:rFonts w:ascii="Segoe UI" w:hAnsi="Segoe UI" w:cs="Segoe UI"/>
        </w:rPr>
        <w:t xml:space="preserve"> </w:t>
      </w:r>
      <w:r w:rsidR="00A628D9" w:rsidRPr="00786D83">
        <w:rPr>
          <w:rFonts w:ascii="Segoe UI" w:hAnsi="Segoe UI" w:cs="Segoe UI"/>
          <w:color w:val="000000"/>
          <w:shd w:val="clear" w:color="auto" w:fill="FFFFFF"/>
        </w:rPr>
        <w:t>Forasmuch then as Christ hath suffered for us in the flesh, arm yourselves likewise with the same mind: for he that hath suffered in the flesh hath ceased from sin;</w:t>
      </w:r>
    </w:p>
    <w:p w14:paraId="258827B8" w14:textId="034CBA89" w:rsidR="0043342D" w:rsidRPr="00786D83" w:rsidRDefault="0043342D" w:rsidP="00786D83">
      <w:pPr>
        <w:pStyle w:val="ListParagraph"/>
        <w:ind w:left="1080"/>
      </w:pPr>
      <w:r w:rsidRPr="00786D83">
        <w:rPr>
          <w:rFonts w:ascii="Segoe UI" w:hAnsi="Segoe UI" w:cs="Segoe UI"/>
        </w:rPr>
        <w:t>Heb. 12:1-3</w:t>
      </w:r>
      <w:r w:rsidRPr="00786D83">
        <w:br/>
      </w:r>
      <w:bookmarkEnd w:id="0"/>
    </w:p>
    <w:sectPr w:rsidR="0043342D" w:rsidRPr="00786D83" w:rsidSect="00786D8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450B5"/>
    <w:multiLevelType w:val="hybridMultilevel"/>
    <w:tmpl w:val="20A26898"/>
    <w:lvl w:ilvl="0" w:tplc="FFA286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2D"/>
    <w:rsid w:val="0043342D"/>
    <w:rsid w:val="00786D83"/>
    <w:rsid w:val="007A2A75"/>
    <w:rsid w:val="00813B9A"/>
    <w:rsid w:val="00A628D9"/>
    <w:rsid w:val="00C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D969"/>
  <w15:chartTrackingRefBased/>
  <w15:docId w15:val="{865D791D-9F1D-4012-B856-2A1866E7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White</dc:creator>
  <cp:keywords/>
  <dc:description/>
  <cp:lastModifiedBy>Kathy White</cp:lastModifiedBy>
  <cp:revision>2</cp:revision>
  <dcterms:created xsi:type="dcterms:W3CDTF">2020-10-03T21:11:00Z</dcterms:created>
  <dcterms:modified xsi:type="dcterms:W3CDTF">2020-10-04T18:51:00Z</dcterms:modified>
</cp:coreProperties>
</file>